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B50F05" w14:textId="26FFFB4D" w:rsidR="006E32F9" w:rsidRPr="00F665A4" w:rsidRDefault="008F3DBB">
      <w:pPr>
        <w:pStyle w:val="Kop1"/>
        <w:rPr>
          <w:color w:val="auto"/>
        </w:rPr>
      </w:pPr>
      <w:r w:rsidRPr="00F665A4">
        <w:rPr>
          <w:color w:val="auto"/>
        </w:rPr>
        <w:t>BRBF: Scoring Office / Jury / Scoring System</w:t>
      </w:r>
    </w:p>
    <w:p w14:paraId="260E3B90" w14:textId="77777777" w:rsidR="006E32F9" w:rsidRDefault="00000000">
      <w:pPr>
        <w:pStyle w:val="Kop2"/>
      </w:pPr>
      <w:r>
        <w:t>Scoring Office (Observer) – Composition</w:t>
      </w:r>
    </w:p>
    <w:p w14:paraId="0B0FC9D3" w14:textId="32F7A2F5" w:rsidR="006E32F9" w:rsidRDefault="00000000">
      <w:r>
        <w:t>The competitions are prepared by the person responsible for the scoring office. He or she receives all registrations from the organizer two weeks before the competition. During the competition, there is always a responsible person (Observer) assisted by an assistant (someone from the organization).</w:t>
      </w:r>
      <w:r w:rsidR="008F3DBB">
        <w:t xml:space="preserve"> The scoring office processes the points given by the judges and the results of the competition.</w:t>
      </w:r>
    </w:p>
    <w:p w14:paraId="77BE5434" w14:textId="77777777" w:rsidR="006E32F9" w:rsidRDefault="00000000">
      <w:pPr>
        <w:pStyle w:val="Kop2"/>
      </w:pPr>
      <w:r>
        <w:t>Jury – Composition</w:t>
      </w:r>
    </w:p>
    <w:p w14:paraId="5BB143B4" w14:textId="77777777" w:rsidR="006E32F9" w:rsidRDefault="00000000">
      <w:r>
        <w:t>The jury team consists of 3 or 5 judges. These judges are trained by the BRBF and provide their scores objectively and impartially. The federation aims to avoid appointing judges from the same clubs at the same competition. Each judge has equal decision-making power. Their scores are converted into rankings, ensuring each judge has the same weight in the final result.</w:t>
      </w:r>
    </w:p>
    <w:p w14:paraId="3A7F3120" w14:textId="5FFA0CCD" w:rsidR="006E32F9" w:rsidRDefault="00000000">
      <w:pPr>
        <w:pStyle w:val="Kop2"/>
      </w:pPr>
      <w:r>
        <w:t>Supervisor (</w:t>
      </w:r>
      <w:r w:rsidR="00F665A4">
        <w:t>Referee</w:t>
      </w:r>
      <w:r>
        <w:t>)</w:t>
      </w:r>
    </w:p>
    <w:p w14:paraId="3C8C5F35" w14:textId="0C0F7D5A" w:rsidR="006E32F9" w:rsidRDefault="00000000">
      <w:r>
        <w:t>The Supervisor leads the competition in consultation with the organizer and the Observer. He makes the decisions. The Supervisor checks the following:</w:t>
      </w:r>
    </w:p>
    <w:p w14:paraId="702D5223" w14:textId="5244673B" w:rsidR="006E32F9" w:rsidRDefault="00000000" w:rsidP="008F3DBB">
      <w:pPr>
        <w:pStyle w:val="Lijstalinea"/>
        <w:numPr>
          <w:ilvl w:val="0"/>
          <w:numId w:val="11"/>
        </w:numPr>
      </w:pPr>
      <w:r>
        <w:t>Infrastructure + sound system</w:t>
      </w:r>
    </w:p>
    <w:p w14:paraId="15B4F969" w14:textId="64C110F0" w:rsidR="006E32F9" w:rsidRDefault="00000000" w:rsidP="008F3DBB">
      <w:pPr>
        <w:pStyle w:val="Lijstalinea"/>
        <w:numPr>
          <w:ilvl w:val="0"/>
          <w:numId w:val="11"/>
        </w:numPr>
      </w:pPr>
      <w:r>
        <w:t>Program</w:t>
      </w:r>
    </w:p>
    <w:p w14:paraId="5AD0EBD0" w14:textId="7E1EAB5F" w:rsidR="006E32F9" w:rsidRDefault="00000000" w:rsidP="008F3DBB">
      <w:pPr>
        <w:pStyle w:val="Lijstalinea"/>
        <w:numPr>
          <w:ilvl w:val="0"/>
          <w:numId w:val="11"/>
        </w:numPr>
      </w:pPr>
      <w:r>
        <w:t>Dance couples</w:t>
      </w:r>
      <w:r w:rsidR="00E34BD6">
        <w:t>, formations</w:t>
      </w:r>
      <w:r>
        <w:t xml:space="preserve"> and teams (rules, dance times, acrobatics, …)</w:t>
      </w:r>
    </w:p>
    <w:p w14:paraId="1BF36D05" w14:textId="77777777" w:rsidR="006E32F9" w:rsidRDefault="00000000">
      <w:pPr>
        <w:pStyle w:val="Kop2"/>
      </w:pPr>
      <w:r>
        <w:t>Judging Procedure</w:t>
      </w:r>
    </w:p>
    <w:p w14:paraId="1F0D5248" w14:textId="77777777" w:rsidR="008F3DBB" w:rsidRDefault="00000000">
      <w:r>
        <w:t>The judges record their scores on score sheets. These points are processed by the scoring office in an Excel sheet. The final result is calculated by the Observer.</w:t>
      </w:r>
    </w:p>
    <w:p w14:paraId="1A5AD80C" w14:textId="77777777" w:rsidR="008F3DBB" w:rsidRDefault="00000000" w:rsidP="008F3DBB">
      <w:pPr>
        <w:pStyle w:val="Lijstalinea"/>
        <w:numPr>
          <w:ilvl w:val="0"/>
          <w:numId w:val="12"/>
        </w:numPr>
      </w:pPr>
      <w:r>
        <w:t>The scores from the judges are always recalculated to a maximum of 10 points. The Excel sheets apply the correct conversion factor.</w:t>
      </w:r>
    </w:p>
    <w:p w14:paraId="6872F2A7" w14:textId="4AC3BA09" w:rsidR="008F3DBB" w:rsidRDefault="00000000" w:rsidP="008F3DBB">
      <w:pPr>
        <w:pStyle w:val="Lijstalinea"/>
        <w:numPr>
          <w:ilvl w:val="0"/>
          <w:numId w:val="12"/>
        </w:numPr>
      </w:pPr>
      <w:r>
        <w:t xml:space="preserve">Excel displays the points per judge. The Observer converts these into </w:t>
      </w:r>
      <w:r w:rsidRPr="00D764CD">
        <w:rPr>
          <w:b/>
          <w:bCs/>
        </w:rPr>
        <w:t>rankings</w:t>
      </w:r>
      <w:r w:rsidR="00E34BD6">
        <w:t xml:space="preserve"> by a </w:t>
      </w:r>
      <w:r w:rsidR="00E34BD6" w:rsidRPr="00D764CD">
        <w:rPr>
          <w:b/>
          <w:bCs/>
        </w:rPr>
        <w:t>majority principle</w:t>
      </w:r>
      <w:r>
        <w:t>.</w:t>
      </w:r>
    </w:p>
    <w:p w14:paraId="01251E32" w14:textId="77777777" w:rsidR="008F3DBB" w:rsidRDefault="00000000" w:rsidP="008F3DBB">
      <w:pPr>
        <w:pStyle w:val="Lijstalinea"/>
        <w:numPr>
          <w:ilvl w:val="0"/>
          <w:numId w:val="12"/>
        </w:numPr>
      </w:pPr>
      <w:r>
        <w:t>The results are determined using a majority principle based on the judges’ rankings.</w:t>
      </w:r>
    </w:p>
    <w:p w14:paraId="66607A78" w14:textId="0B0CB269" w:rsidR="006E32F9" w:rsidRDefault="00000000" w:rsidP="008F3DBB">
      <w:pPr>
        <w:pStyle w:val="Lijstalinea"/>
        <w:numPr>
          <w:ilvl w:val="0"/>
          <w:numId w:val="12"/>
        </w:numPr>
      </w:pPr>
      <w:r>
        <w:t>In case of a tie or ex aequo, the couples dance one minute of their choreography again.</w:t>
      </w:r>
    </w:p>
    <w:sectPr w:rsidR="006E32F9" w:rsidSect="008F3DBB">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0ECBFF" w14:textId="77777777" w:rsidR="00992296" w:rsidRDefault="00992296" w:rsidP="008F3DBB">
      <w:pPr>
        <w:spacing w:after="0" w:line="240" w:lineRule="auto"/>
      </w:pPr>
      <w:r>
        <w:separator/>
      </w:r>
    </w:p>
  </w:endnote>
  <w:endnote w:type="continuationSeparator" w:id="0">
    <w:p w14:paraId="3DA0D38D" w14:textId="77777777" w:rsidR="00992296" w:rsidRDefault="00992296" w:rsidP="008F3D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45843" w14:textId="09E9BF4E" w:rsidR="008F3DBB" w:rsidRDefault="008F3DBB">
    <w:pPr>
      <w:pStyle w:val="Voettekst"/>
    </w:pPr>
    <w:r>
      <w:rPr>
        <w:noProof/>
        <w:color w:val="4F81BD" w:themeColor="accent1"/>
      </w:rPr>
      <mc:AlternateContent>
        <mc:Choice Requires="wps">
          <w:drawing>
            <wp:anchor distT="0" distB="0" distL="114300" distR="114300" simplePos="0" relativeHeight="251699712" behindDoc="0" locked="0" layoutInCell="1" allowOverlap="1" wp14:anchorId="794D4993" wp14:editId="250C821E">
              <wp:simplePos x="0" y="0"/>
              <wp:positionH relativeFrom="page">
                <wp:align>center</wp:align>
              </wp:positionH>
              <wp:positionV relativeFrom="page">
                <wp:align>center</wp:align>
              </wp:positionV>
              <wp:extent cx="7364730" cy="9528810"/>
              <wp:effectExtent l="0" t="0" r="26670" b="26670"/>
              <wp:wrapNone/>
              <wp:docPr id="452" name="Rechthoek 235"/>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40CC0097" id="Rechthoek 235" o:spid="_x0000_s1026" style="position:absolute;margin-left:0;margin-top:0;width:579.9pt;height:750.3pt;z-index:251699712;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" filled="f" strokecolor="#938953 [1614]" strokeweight="1.25pt">
              <w10:wrap anchorx="page" anchory="page"/>
            </v:rect>
          </w:pict>
        </mc:Fallback>
      </mc:AlternateContent>
    </w:r>
    <w:r w:rsidRPr="008F3DBB">
      <w:rPr>
        <w:color w:val="4F81BD" w:themeColor="accent1"/>
        <w:lang w:val="en-GB"/>
      </w:rPr>
      <w:t xml:space="preserve">BRBF scoring office / jury / scoring system </w:t>
    </w:r>
    <w:proofErr w:type="spellStart"/>
    <w:r w:rsidRPr="008F3DBB">
      <w:rPr>
        <w:rFonts w:asciiTheme="majorHAnsi" w:eastAsiaTheme="majorEastAsia" w:hAnsiTheme="majorHAnsi" w:cstheme="majorBidi"/>
        <w:color w:val="4F81BD" w:themeColor="accent1"/>
        <w:sz w:val="20"/>
        <w:szCs w:val="20"/>
        <w:lang w:val="en-GB"/>
      </w:rPr>
      <w:t>pag</w:t>
    </w:r>
    <w:proofErr w:type="spellEnd"/>
    <w:r w:rsidRPr="008F3DBB">
      <w:rPr>
        <w:rFonts w:asciiTheme="majorHAnsi" w:eastAsiaTheme="majorEastAsia" w:hAnsiTheme="majorHAnsi" w:cstheme="majorBidi"/>
        <w:color w:val="4F81BD" w:themeColor="accent1"/>
        <w:sz w:val="20"/>
        <w:szCs w:val="20"/>
        <w:lang w:val="en-GB"/>
      </w:rPr>
      <w:t xml:space="preserve">. </w:t>
    </w:r>
    <w:r>
      <w:rPr>
        <w:color w:val="4F81BD" w:themeColor="accent1"/>
        <w:sz w:val="20"/>
        <w:szCs w:val="20"/>
      </w:rPr>
      <w:fldChar w:fldCharType="begin"/>
    </w:r>
    <w:r>
      <w:rPr>
        <w:color w:val="4F81BD" w:themeColor="accent1"/>
        <w:sz w:val="20"/>
        <w:szCs w:val="20"/>
      </w:rPr>
      <w:instrText>PAGE    \* MERGEFORMAT</w:instrText>
    </w:r>
    <w:r>
      <w:rPr>
        <w:color w:val="4F81BD" w:themeColor="accent1"/>
        <w:sz w:val="20"/>
        <w:szCs w:val="20"/>
      </w:rPr>
      <w:fldChar w:fldCharType="separate"/>
    </w:r>
    <w:r w:rsidRPr="008F3DBB">
      <w:rPr>
        <w:rFonts w:asciiTheme="majorHAnsi" w:eastAsiaTheme="majorEastAsia" w:hAnsiTheme="majorHAnsi" w:cstheme="majorBidi"/>
        <w:color w:val="4F81BD" w:themeColor="accent1"/>
        <w:sz w:val="20"/>
        <w:szCs w:val="20"/>
        <w:lang w:val="en-GB"/>
      </w:rPr>
      <w:t>2</w:t>
    </w:r>
    <w:r>
      <w:rPr>
        <w:rFonts w:asciiTheme="majorHAnsi" w:eastAsiaTheme="majorEastAsia" w:hAnsiTheme="majorHAnsi" w:cstheme="majorBidi"/>
        <w:color w:val="4F81BD" w:themeColor="accent1"/>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71722" w14:textId="77777777" w:rsidR="00992296" w:rsidRDefault="00992296" w:rsidP="008F3DBB">
      <w:pPr>
        <w:spacing w:after="0" w:line="240" w:lineRule="auto"/>
      </w:pPr>
      <w:r>
        <w:separator/>
      </w:r>
    </w:p>
  </w:footnote>
  <w:footnote w:type="continuationSeparator" w:id="0">
    <w:p w14:paraId="5AC3DCFC" w14:textId="77777777" w:rsidR="00992296" w:rsidRDefault="00992296" w:rsidP="008F3D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abstractNum w:abstractNumId="9" w15:restartNumberingAfterBreak="0">
    <w:nsid w:val="0FAD11BE"/>
    <w:multiLevelType w:val="hybridMultilevel"/>
    <w:tmpl w:val="B28E6CFA"/>
    <w:lvl w:ilvl="0" w:tplc="77F68664">
      <w:numFmt w:val="bullet"/>
      <w:lvlText w:val="-"/>
      <w:lvlJc w:val="left"/>
      <w:pPr>
        <w:ind w:left="720" w:hanging="360"/>
      </w:pPr>
      <w:rPr>
        <w:rFonts w:ascii="Cambria" w:eastAsiaTheme="minorEastAsia" w:hAnsi="Cambria"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22AB2086"/>
    <w:multiLevelType w:val="hybridMultilevel"/>
    <w:tmpl w:val="CC4C27C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58F911EE"/>
    <w:multiLevelType w:val="hybridMultilevel"/>
    <w:tmpl w:val="21E0DEA4"/>
    <w:lvl w:ilvl="0" w:tplc="77F68664">
      <w:numFmt w:val="bullet"/>
      <w:lvlText w:val="-"/>
      <w:lvlJc w:val="left"/>
      <w:pPr>
        <w:ind w:left="720" w:hanging="360"/>
      </w:pPr>
      <w:rPr>
        <w:rFonts w:ascii="Cambria" w:eastAsiaTheme="minorEastAsia" w:hAnsi="Cambria"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806313331">
    <w:abstractNumId w:val="8"/>
  </w:num>
  <w:num w:numId="2" w16cid:durableId="1192649170">
    <w:abstractNumId w:val="6"/>
  </w:num>
  <w:num w:numId="3" w16cid:durableId="1150439504">
    <w:abstractNumId w:val="5"/>
  </w:num>
  <w:num w:numId="4" w16cid:durableId="1727684283">
    <w:abstractNumId w:val="4"/>
  </w:num>
  <w:num w:numId="5" w16cid:durableId="740828927">
    <w:abstractNumId w:val="7"/>
  </w:num>
  <w:num w:numId="6" w16cid:durableId="164244660">
    <w:abstractNumId w:val="3"/>
  </w:num>
  <w:num w:numId="7" w16cid:durableId="1083919558">
    <w:abstractNumId w:val="2"/>
  </w:num>
  <w:num w:numId="8" w16cid:durableId="1992321434">
    <w:abstractNumId w:val="1"/>
  </w:num>
  <w:num w:numId="9" w16cid:durableId="873154955">
    <w:abstractNumId w:val="0"/>
  </w:num>
  <w:num w:numId="10" w16cid:durableId="590890459">
    <w:abstractNumId w:val="10"/>
  </w:num>
  <w:num w:numId="11" w16cid:durableId="335350518">
    <w:abstractNumId w:val="11"/>
  </w:num>
  <w:num w:numId="12" w16cid:durableId="147641493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1557F"/>
    <w:rsid w:val="0029639D"/>
    <w:rsid w:val="00326F90"/>
    <w:rsid w:val="0034135F"/>
    <w:rsid w:val="006E32F9"/>
    <w:rsid w:val="008F3DBB"/>
    <w:rsid w:val="00992296"/>
    <w:rsid w:val="00AA1D8D"/>
    <w:rsid w:val="00B47730"/>
    <w:rsid w:val="00CB0664"/>
    <w:rsid w:val="00D764CD"/>
    <w:rsid w:val="00E34BD6"/>
    <w:rsid w:val="00EC59AC"/>
    <w:rsid w:val="00F665A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863A08C"/>
  <w14:defaultImageDpi w14:val="300"/>
  <w15:docId w15:val="{6C518DCB-4B0F-4527-8558-6D8A266A6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268</Words>
  <Characters>1476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Wim Wouters</cp:lastModifiedBy>
  <cp:revision>5</cp:revision>
  <dcterms:created xsi:type="dcterms:W3CDTF">2026-04-15T11:16:00Z</dcterms:created>
  <dcterms:modified xsi:type="dcterms:W3CDTF">2026-04-15T12:22:00Z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2026-04-15T11:16:42Z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30a43dfd-7d12-4960-81da-5bd08511e93f</vt:lpwstr>
  </property>
  <property fmtid="{D5CDD505-2E9C-101B-9397-08002B2CF9AE}" pid="7" name="MSIP_Label_defa4170-0d19-0005-0004-bc88714345d2_ActionId">
    <vt:lpwstr>3f1ffefe-cd4f-4a8b-b5da-80daac7ed4d8</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